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page" w:tblpX="1" w:tblpY="1"/>
        <w:tblW w:w="19763" w:type="dxa"/>
        <w:tblLayout w:type="fixed"/>
        <w:tblLook w:val="04A0" w:firstRow="1" w:lastRow="0" w:firstColumn="1" w:lastColumn="0" w:noHBand="0" w:noVBand="1"/>
      </w:tblPr>
      <w:tblGrid>
        <w:gridCol w:w="950"/>
        <w:gridCol w:w="1032"/>
        <w:gridCol w:w="823"/>
        <w:gridCol w:w="1640"/>
        <w:gridCol w:w="1306"/>
        <w:gridCol w:w="1563"/>
        <w:gridCol w:w="1563"/>
        <w:gridCol w:w="1563"/>
        <w:gridCol w:w="1485"/>
        <w:gridCol w:w="931"/>
        <w:gridCol w:w="1978"/>
        <w:gridCol w:w="1643"/>
        <w:gridCol w:w="1643"/>
        <w:gridCol w:w="1643"/>
      </w:tblGrid>
      <w:tr w:rsidR="004E5F9B" w:rsidTr="004E5F9B">
        <w:tc>
          <w:tcPr>
            <w:tcW w:w="950" w:type="dxa"/>
          </w:tcPr>
          <w:p w:rsidR="004E5F9B" w:rsidRDefault="004E5F9B" w:rsidP="00820723">
            <w:pPr>
              <w:pStyle w:val="Sansinterligne"/>
            </w:pPr>
            <w:bookmarkStart w:id="0" w:name="_GoBack"/>
          </w:p>
        </w:tc>
        <w:tc>
          <w:tcPr>
            <w:tcW w:w="1032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82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0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306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485" w:type="dxa"/>
          </w:tcPr>
          <w:p w:rsidR="004E5F9B" w:rsidRDefault="004E5F9B" w:rsidP="00820723">
            <w:pPr>
              <w:pStyle w:val="Sansinterligne"/>
            </w:pPr>
            <w:r>
              <w:t>Avec les autres</w:t>
            </w:r>
          </w:p>
        </w:tc>
        <w:tc>
          <w:tcPr>
            <w:tcW w:w="931" w:type="dxa"/>
          </w:tcPr>
          <w:p w:rsidR="004E5F9B" w:rsidRDefault="004E5F9B" w:rsidP="00820723">
            <w:pPr>
              <w:pStyle w:val="Sansinterligne"/>
            </w:pPr>
            <w:r>
              <w:t>Exister pour les autres</w:t>
            </w:r>
          </w:p>
        </w:tc>
        <w:tc>
          <w:tcPr>
            <w:tcW w:w="1978" w:type="dxa"/>
          </w:tcPr>
          <w:p w:rsidR="004E5F9B" w:rsidRDefault="004E5F9B" w:rsidP="00820723">
            <w:pPr>
              <w:pStyle w:val="Sansinterligne"/>
            </w:pPr>
            <w:r>
              <w:t>Pour sois</w:t>
            </w: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  <w:proofErr w:type="spellStart"/>
            <w:r>
              <w:t>L e</w:t>
            </w:r>
            <w:proofErr w:type="spellEnd"/>
            <w:r>
              <w:t xml:space="preserve"> CS c’est</w:t>
            </w: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  <w:r>
              <w:t>BESOIN</w:t>
            </w: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</w:p>
        </w:tc>
      </w:tr>
      <w:tr w:rsidR="004E5F9B" w:rsidTr="004E5F9B">
        <w:tc>
          <w:tcPr>
            <w:tcW w:w="950" w:type="dxa"/>
          </w:tcPr>
          <w:p w:rsidR="004E5F9B" w:rsidRDefault="004E5F9B" w:rsidP="00820723">
            <w:pPr>
              <w:pStyle w:val="Sansinterligne"/>
            </w:pPr>
            <w:proofErr w:type="spellStart"/>
            <w:r>
              <w:t>ConnaisCS</w:t>
            </w:r>
            <w:proofErr w:type="spellEnd"/>
            <w:r>
              <w:t xml:space="preserve"> par</w:t>
            </w:r>
          </w:p>
        </w:tc>
        <w:tc>
          <w:tcPr>
            <w:tcW w:w="1032" w:type="dxa"/>
          </w:tcPr>
          <w:p w:rsidR="004E5F9B" w:rsidRDefault="004E5F9B" w:rsidP="00820723">
            <w:pPr>
              <w:pStyle w:val="Sansinterligne"/>
            </w:pPr>
            <w:r>
              <w:t>Une aide</w:t>
            </w:r>
          </w:p>
        </w:tc>
        <w:tc>
          <w:tcPr>
            <w:tcW w:w="823" w:type="dxa"/>
          </w:tcPr>
          <w:p w:rsidR="004E5F9B" w:rsidRPr="004746BB" w:rsidRDefault="004E5F9B" w:rsidP="00820723">
            <w:pPr>
              <w:pStyle w:val="Sansinterligne"/>
              <w:rPr>
                <w:b/>
              </w:rPr>
            </w:pPr>
            <w:r w:rsidRPr="004746BB">
              <w:rPr>
                <w:b/>
              </w:rPr>
              <w:t>Faire plein  de choses</w:t>
            </w:r>
          </w:p>
        </w:tc>
        <w:tc>
          <w:tcPr>
            <w:tcW w:w="1640" w:type="dxa"/>
          </w:tcPr>
          <w:p w:rsidR="004E5F9B" w:rsidRDefault="004E5F9B" w:rsidP="00820723">
            <w:pPr>
              <w:pStyle w:val="Sansinterligne"/>
            </w:pPr>
            <w:r>
              <w:t>Bénévole</w:t>
            </w:r>
          </w:p>
        </w:tc>
        <w:tc>
          <w:tcPr>
            <w:tcW w:w="1306" w:type="dxa"/>
          </w:tcPr>
          <w:p w:rsidR="004E5F9B" w:rsidRDefault="004E5F9B" w:rsidP="00820723">
            <w:pPr>
              <w:pStyle w:val="Sansinterligne"/>
            </w:pPr>
            <w:r>
              <w:t>Mettre en place des choses avec et pour d’autres</w:t>
            </w: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  <w:r>
              <w:t>Profiter de la vie du cs</w:t>
            </w: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  <w:r>
              <w:t xml:space="preserve">S’impliquer si l’on veut </w:t>
            </w:r>
            <w:proofErr w:type="spellStart"/>
            <w:r>
              <w:t>au delà</w:t>
            </w:r>
            <w:proofErr w:type="spellEnd"/>
            <w:r>
              <w:t xml:space="preserve"> du CS, dans sa ville, dans le département</w:t>
            </w: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  <w:r>
              <w:t>EQUIPE</w:t>
            </w:r>
          </w:p>
        </w:tc>
        <w:tc>
          <w:tcPr>
            <w:tcW w:w="1485" w:type="dxa"/>
          </w:tcPr>
          <w:p w:rsidR="004E5F9B" w:rsidRDefault="004E5F9B" w:rsidP="00820723">
            <w:pPr>
              <w:pStyle w:val="Sansinterligne"/>
            </w:pPr>
            <w:r>
              <w:t xml:space="preserve">Ce que </w:t>
            </w:r>
            <w:proofErr w:type="spellStart"/>
            <w:r>
              <w:t>ca</w:t>
            </w:r>
            <w:proofErr w:type="spellEnd"/>
            <w:r>
              <w:t xml:space="preserve"> permet indirectement</w:t>
            </w:r>
          </w:p>
        </w:tc>
        <w:tc>
          <w:tcPr>
            <w:tcW w:w="931" w:type="dxa"/>
          </w:tcPr>
          <w:p w:rsidR="004E5F9B" w:rsidRDefault="004E5F9B" w:rsidP="00820723">
            <w:pPr>
              <w:pStyle w:val="Sansinterligne"/>
            </w:pPr>
            <w:r>
              <w:t>On trouve de l’intérêt à ce que je fais quand j’aide</w:t>
            </w:r>
          </w:p>
        </w:tc>
        <w:tc>
          <w:tcPr>
            <w:tcW w:w="1978" w:type="dxa"/>
          </w:tcPr>
          <w:p w:rsidR="004E5F9B" w:rsidRDefault="004E5F9B" w:rsidP="00820723">
            <w:pPr>
              <w:pStyle w:val="Sansinterligne"/>
            </w:pPr>
            <w:proofErr w:type="spellStart"/>
            <w:r>
              <w:t>Ca</w:t>
            </w:r>
            <w:proofErr w:type="spellEnd"/>
            <w:r>
              <w:t xml:space="preserve"> m’aide psychologiquement  </w:t>
            </w:r>
            <w:r>
              <w:t>C’est agréable</w:t>
            </w:r>
          </w:p>
          <w:p w:rsidR="004E5F9B" w:rsidRDefault="004E5F9B" w:rsidP="00820723">
            <w:pPr>
              <w:pStyle w:val="Sansinterligne"/>
            </w:pPr>
            <w:r>
              <w:t>Bien être</w:t>
            </w: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  <w:r>
              <w:t>Le CS c’est une partie importante de ma vie</w:t>
            </w: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  <w:r>
              <w:t xml:space="preserve">Qu’une </w:t>
            </w:r>
            <w:proofErr w:type="gramStart"/>
            <w:r>
              <w:t>vrai</w:t>
            </w:r>
            <w:proofErr w:type="gramEnd"/>
            <w:r>
              <w:t xml:space="preserve"> routine s’installe pour les séniors au sein du centre</w:t>
            </w: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</w:p>
        </w:tc>
      </w:tr>
      <w:tr w:rsidR="004E5F9B" w:rsidTr="004E5F9B">
        <w:tc>
          <w:tcPr>
            <w:tcW w:w="950" w:type="dxa"/>
          </w:tcPr>
          <w:p w:rsidR="004E5F9B" w:rsidRDefault="004E5F9B" w:rsidP="00820723">
            <w:pPr>
              <w:pStyle w:val="Sansinterligne"/>
            </w:pPr>
            <w:r>
              <w:t>Un ami</w:t>
            </w:r>
          </w:p>
        </w:tc>
        <w:tc>
          <w:tcPr>
            <w:tcW w:w="1032" w:type="dxa"/>
          </w:tcPr>
          <w:p w:rsidR="004E5F9B" w:rsidRDefault="004E5F9B" w:rsidP="00820723">
            <w:pPr>
              <w:pStyle w:val="Sansinterligne"/>
            </w:pPr>
            <w:r>
              <w:t>Ecrivain public</w:t>
            </w:r>
          </w:p>
        </w:tc>
        <w:tc>
          <w:tcPr>
            <w:tcW w:w="823" w:type="dxa"/>
          </w:tcPr>
          <w:p w:rsidR="004E5F9B" w:rsidRDefault="004E5F9B" w:rsidP="00820723">
            <w:pPr>
              <w:pStyle w:val="Sansinterligne"/>
            </w:pPr>
            <w:r>
              <w:t>Gym</w:t>
            </w:r>
          </w:p>
          <w:p w:rsidR="004E5F9B" w:rsidRDefault="004E5F9B" w:rsidP="00820723">
            <w:pPr>
              <w:pStyle w:val="Sansinterligne"/>
            </w:pPr>
            <w:proofErr w:type="spellStart"/>
            <w:r>
              <w:t>Rando</w:t>
            </w:r>
            <w:proofErr w:type="spellEnd"/>
          </w:p>
        </w:tc>
        <w:tc>
          <w:tcPr>
            <w:tcW w:w="1640" w:type="dxa"/>
          </w:tcPr>
          <w:p w:rsidR="004E5F9B" w:rsidRDefault="004E5F9B" w:rsidP="00820723">
            <w:pPr>
              <w:pStyle w:val="Sansinterligne"/>
            </w:pPr>
            <w:r>
              <w:t>En atelier</w:t>
            </w:r>
          </w:p>
        </w:tc>
        <w:tc>
          <w:tcPr>
            <w:tcW w:w="1306" w:type="dxa"/>
          </w:tcPr>
          <w:p w:rsidR="004E5F9B" w:rsidRDefault="004E5F9B" w:rsidP="00820723">
            <w:pPr>
              <w:pStyle w:val="Sansinterligne"/>
              <w:rPr>
                <w:b/>
              </w:rPr>
            </w:pPr>
            <w:r w:rsidRPr="00402B60">
              <w:rPr>
                <w:b/>
              </w:rPr>
              <w:t>Commission séniors</w:t>
            </w:r>
          </w:p>
          <w:p w:rsidR="004E5F9B" w:rsidRPr="004746BB" w:rsidRDefault="004E5F9B" w:rsidP="00820723">
            <w:pPr>
              <w:pStyle w:val="Sansinterligne"/>
            </w:pPr>
            <w:r>
              <w:t>Influent sur le projet séniors du centre</w:t>
            </w: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  <w:r>
              <w:t xml:space="preserve">Une bibliothèque </w:t>
            </w:r>
            <w:proofErr w:type="gramStart"/>
            <w:r>
              <w:t>autogéré</w:t>
            </w:r>
            <w:proofErr w:type="gramEnd"/>
          </w:p>
          <w:p w:rsidR="004E5F9B" w:rsidRDefault="004E5F9B" w:rsidP="00820723">
            <w:pPr>
              <w:pStyle w:val="Sansinterligne"/>
            </w:pPr>
          </w:p>
          <w:p w:rsidR="004E5F9B" w:rsidRDefault="004E5F9B" w:rsidP="00820723">
            <w:pPr>
              <w:pStyle w:val="Sansinterligne"/>
            </w:pPr>
            <w:r>
              <w:t xml:space="preserve">Une ludothèque </w:t>
            </w:r>
          </w:p>
          <w:p w:rsidR="004E5F9B" w:rsidRDefault="004E5F9B" w:rsidP="00820723">
            <w:pPr>
              <w:pStyle w:val="Sansinterligne"/>
            </w:pPr>
          </w:p>
          <w:p w:rsidR="004E5F9B" w:rsidRDefault="004E5F9B" w:rsidP="00820723">
            <w:pPr>
              <w:pStyle w:val="Sansinterligne"/>
            </w:pPr>
            <w:r>
              <w:t xml:space="preserve">Un espace café </w:t>
            </w:r>
          </w:p>
          <w:p w:rsidR="004E5F9B" w:rsidRDefault="004E5F9B" w:rsidP="00820723">
            <w:pPr>
              <w:pStyle w:val="Sansinterligne"/>
            </w:pPr>
          </w:p>
          <w:p w:rsidR="004E5F9B" w:rsidRDefault="004E5F9B" w:rsidP="00820723">
            <w:pPr>
              <w:pStyle w:val="Sansinterligne"/>
            </w:pPr>
            <w:r>
              <w:t>Les occasions de croiser les professionnels de manière informelle</w:t>
            </w:r>
          </w:p>
          <w:p w:rsidR="004E5F9B" w:rsidRDefault="004E5F9B" w:rsidP="00820723">
            <w:pPr>
              <w:pStyle w:val="Sansinterligne"/>
            </w:pPr>
          </w:p>
          <w:p w:rsidR="004E5F9B" w:rsidRDefault="004E5F9B" w:rsidP="00820723">
            <w:pPr>
              <w:pStyle w:val="Sansinterligne"/>
            </w:pPr>
            <w:r>
              <w:t xml:space="preserve">Le potager </w:t>
            </w:r>
          </w:p>
        </w:tc>
        <w:tc>
          <w:tcPr>
            <w:tcW w:w="1563" w:type="dxa"/>
          </w:tcPr>
          <w:p w:rsidR="004E5F9B" w:rsidRDefault="00820723" w:rsidP="00820723">
            <w:pPr>
              <w:pStyle w:val="Sansinterligne"/>
            </w:pPr>
            <w:r>
              <w:t xml:space="preserve">Rencontrer l’école primaire pour illustrer un contenu </w:t>
            </w:r>
            <w:proofErr w:type="spellStart"/>
            <w:r>
              <w:t>scoalire</w:t>
            </w:r>
            <w:proofErr w:type="spellEnd"/>
            <w:r>
              <w:t> : « leur parler du métier de mon père…tourneur sur bois »</w:t>
            </w: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  <w:r>
              <w:t>Bienveillance</w:t>
            </w:r>
          </w:p>
        </w:tc>
        <w:tc>
          <w:tcPr>
            <w:tcW w:w="1485" w:type="dxa"/>
          </w:tcPr>
          <w:p w:rsidR="004E5F9B" w:rsidRDefault="004E5F9B" w:rsidP="00820723">
            <w:pPr>
              <w:pStyle w:val="Sansinterligne"/>
            </w:pPr>
            <w:r>
              <w:t>Garder les liens</w:t>
            </w:r>
          </w:p>
          <w:p w:rsidR="004E5F9B" w:rsidRDefault="004E5F9B" w:rsidP="00820723">
            <w:pPr>
              <w:pStyle w:val="Sansinterligne"/>
            </w:pPr>
            <w:r>
              <w:t>On se tutoie</w:t>
            </w:r>
          </w:p>
          <w:p w:rsidR="004E5F9B" w:rsidRDefault="004E5F9B" w:rsidP="00820723">
            <w:pPr>
              <w:pStyle w:val="Sansinterligne"/>
            </w:pPr>
            <w:r>
              <w:t>On s’appelle par nos prénoms</w:t>
            </w:r>
          </w:p>
        </w:tc>
        <w:tc>
          <w:tcPr>
            <w:tcW w:w="931" w:type="dxa"/>
          </w:tcPr>
          <w:p w:rsidR="004E5F9B" w:rsidRDefault="004E5F9B" w:rsidP="00820723">
            <w:pPr>
              <w:pStyle w:val="Sansinterligne"/>
            </w:pPr>
            <w:r>
              <w:t>Ça me met en valeur</w:t>
            </w:r>
          </w:p>
          <w:p w:rsidR="004E5F9B" w:rsidRDefault="004E5F9B" w:rsidP="00820723">
            <w:pPr>
              <w:pStyle w:val="Sansinterligne"/>
            </w:pPr>
            <w:r>
              <w:t>Je me sens utile</w:t>
            </w:r>
          </w:p>
          <w:p w:rsidR="00820723" w:rsidRDefault="00820723" w:rsidP="00820723">
            <w:pPr>
              <w:pStyle w:val="Sansinterligne"/>
            </w:pPr>
          </w:p>
        </w:tc>
        <w:tc>
          <w:tcPr>
            <w:tcW w:w="1978" w:type="dxa"/>
          </w:tcPr>
          <w:p w:rsidR="004E5F9B" w:rsidRDefault="004E5F9B" w:rsidP="00820723">
            <w:pPr>
              <w:pStyle w:val="Sansinterligne"/>
            </w:pPr>
            <w:proofErr w:type="spellStart"/>
            <w:r>
              <w:t>Ca</w:t>
            </w:r>
            <w:proofErr w:type="spellEnd"/>
            <w:r>
              <w:t xml:space="preserve"> m’aide physiquement</w:t>
            </w: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  <w:r>
              <w:t xml:space="preserve">Mixité de genre </w:t>
            </w:r>
            <w:proofErr w:type="spellStart"/>
            <w:r>
              <w:t>d’age</w:t>
            </w:r>
            <w:proofErr w:type="spellEnd"/>
            <w:r>
              <w:t xml:space="preserve"> de sexe Multi culturalité</w:t>
            </w:r>
          </w:p>
          <w:p w:rsidR="004E5F9B" w:rsidRDefault="004E5F9B" w:rsidP="00820723">
            <w:pPr>
              <w:pStyle w:val="Sansinterligne"/>
            </w:pPr>
            <w:r>
              <w:t>« les salles sont ouvertes pour tout le monde »</w:t>
            </w:r>
          </w:p>
          <w:p w:rsidR="004E5F9B" w:rsidRDefault="004E5F9B" w:rsidP="00820723">
            <w:pPr>
              <w:pStyle w:val="Sansinterligne"/>
            </w:pPr>
            <w:r>
              <w:t>Il y a autant d’enfants que de séniors</w:t>
            </w:r>
          </w:p>
          <w:p w:rsidR="004E5F9B" w:rsidRDefault="004E5F9B" w:rsidP="00820723">
            <w:pPr>
              <w:pStyle w:val="Sansinterligne"/>
            </w:pPr>
            <w:r>
              <w:t>Ouvert à tous : On peut venir avec un ami pour lui faire découvrir le CS</w:t>
            </w: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  <w:r>
              <w:t>Penser les moyens de se déplacer pour les séniors. Parfois compliqué</w:t>
            </w: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</w:p>
        </w:tc>
      </w:tr>
      <w:tr w:rsidR="004E5F9B" w:rsidTr="004E5F9B">
        <w:tc>
          <w:tcPr>
            <w:tcW w:w="950" w:type="dxa"/>
          </w:tcPr>
          <w:p w:rsidR="004E5F9B" w:rsidRDefault="004E5F9B" w:rsidP="00820723">
            <w:pPr>
              <w:pStyle w:val="Sansinterligne"/>
            </w:pPr>
            <w:r>
              <w:t xml:space="preserve">Pour amener un ami </w:t>
            </w:r>
            <w:r>
              <w:lastRenderedPageBreak/>
              <w:t>ou de la famille</w:t>
            </w:r>
          </w:p>
        </w:tc>
        <w:tc>
          <w:tcPr>
            <w:tcW w:w="1032" w:type="dxa"/>
          </w:tcPr>
          <w:p w:rsidR="004E5F9B" w:rsidRDefault="004E5F9B" w:rsidP="00820723">
            <w:pPr>
              <w:pStyle w:val="Sansinterligne"/>
            </w:pPr>
            <w:r>
              <w:lastRenderedPageBreak/>
              <w:t>Aide</w:t>
            </w:r>
          </w:p>
        </w:tc>
        <w:tc>
          <w:tcPr>
            <w:tcW w:w="823" w:type="dxa"/>
          </w:tcPr>
          <w:p w:rsidR="004E5F9B" w:rsidRPr="00402B60" w:rsidRDefault="004E5F9B" w:rsidP="00820723">
            <w:pPr>
              <w:pStyle w:val="Sansinterligne"/>
              <w:rPr>
                <w:b/>
              </w:rPr>
            </w:pPr>
            <w:r w:rsidRPr="00402B60">
              <w:rPr>
                <w:b/>
              </w:rPr>
              <w:t>Ateliers PRIF</w:t>
            </w:r>
          </w:p>
        </w:tc>
        <w:tc>
          <w:tcPr>
            <w:tcW w:w="1640" w:type="dxa"/>
          </w:tcPr>
          <w:p w:rsidR="004E5F9B" w:rsidRDefault="004E5F9B" w:rsidP="00820723">
            <w:pPr>
              <w:pStyle w:val="Sansinterligne"/>
            </w:pPr>
            <w:r>
              <w:t xml:space="preserve">Evolution dans les places </w:t>
            </w:r>
            <w:r>
              <w:lastRenderedPageBreak/>
              <w:t>occupées et les responsabilités</w:t>
            </w:r>
          </w:p>
        </w:tc>
        <w:tc>
          <w:tcPr>
            <w:tcW w:w="1306" w:type="dxa"/>
          </w:tcPr>
          <w:p w:rsidR="004E5F9B" w:rsidRDefault="004E5F9B" w:rsidP="00820723">
            <w:pPr>
              <w:pStyle w:val="Sansinterligne"/>
            </w:pPr>
            <w:proofErr w:type="spellStart"/>
            <w:r>
              <w:lastRenderedPageBreak/>
              <w:t>Blabla</w:t>
            </w:r>
            <w:proofErr w:type="spellEnd"/>
            <w:r>
              <w:t xml:space="preserve"> thé</w:t>
            </w:r>
          </w:p>
          <w:p w:rsidR="004E5F9B" w:rsidRDefault="004E5F9B" w:rsidP="00820723">
            <w:pPr>
              <w:pStyle w:val="Sansinterligne"/>
            </w:pPr>
            <w:proofErr w:type="spellStart"/>
            <w:r>
              <w:t>Potagé</w:t>
            </w:r>
            <w:proofErr w:type="spellEnd"/>
          </w:p>
          <w:p w:rsidR="004E5F9B" w:rsidRDefault="004E5F9B" w:rsidP="00820723">
            <w:pPr>
              <w:pStyle w:val="Sansinterligne"/>
            </w:pPr>
            <w:r>
              <w:t>Ludothèque</w:t>
            </w:r>
          </w:p>
          <w:p w:rsidR="004E5F9B" w:rsidRDefault="004E5F9B" w:rsidP="00820723">
            <w:pPr>
              <w:pStyle w:val="Sansinterligne"/>
            </w:pPr>
            <w:r>
              <w:lastRenderedPageBreak/>
              <w:t>Bibliothèque</w:t>
            </w:r>
          </w:p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  <w:r>
              <w:t>Accueil</w:t>
            </w:r>
          </w:p>
          <w:p w:rsidR="004E5F9B" w:rsidRDefault="004E5F9B" w:rsidP="00820723">
            <w:pPr>
              <w:pStyle w:val="Sansinterligne"/>
            </w:pPr>
            <w:r>
              <w:t>Gentillesse</w:t>
            </w:r>
          </w:p>
          <w:p w:rsidR="004E5F9B" w:rsidRDefault="004E5F9B" w:rsidP="00820723">
            <w:pPr>
              <w:pStyle w:val="Sansinterligne"/>
            </w:pPr>
            <w:r>
              <w:lastRenderedPageBreak/>
              <w:t>Très bien accueilli</w:t>
            </w:r>
          </w:p>
          <w:p w:rsidR="004E5F9B" w:rsidRDefault="004E5F9B" w:rsidP="00820723">
            <w:pPr>
              <w:pStyle w:val="Sansinterligne"/>
            </w:pPr>
          </w:p>
        </w:tc>
        <w:tc>
          <w:tcPr>
            <w:tcW w:w="1485" w:type="dxa"/>
          </w:tcPr>
          <w:p w:rsidR="004E5F9B" w:rsidRDefault="004E5F9B" w:rsidP="00820723">
            <w:pPr>
              <w:pStyle w:val="Sansinterligne"/>
            </w:pPr>
            <w:r>
              <w:lastRenderedPageBreak/>
              <w:t>Du lien social</w:t>
            </w:r>
          </w:p>
          <w:p w:rsidR="004E5F9B" w:rsidRDefault="004E5F9B" w:rsidP="00820723">
            <w:pPr>
              <w:pStyle w:val="Sansinterligne"/>
            </w:pPr>
            <w:r w:rsidRPr="004746BB">
              <w:rPr>
                <w:b/>
              </w:rPr>
              <w:t xml:space="preserve">Rencontrer beaucoup de </w:t>
            </w:r>
            <w:r w:rsidRPr="004746BB">
              <w:rPr>
                <w:b/>
              </w:rPr>
              <w:lastRenderedPageBreak/>
              <w:t>gens</w:t>
            </w:r>
            <w:r>
              <w:t xml:space="preserve"> </w:t>
            </w:r>
            <w:r w:rsidRPr="004746BB">
              <w:rPr>
                <w:b/>
              </w:rPr>
              <w:t>différents</w:t>
            </w:r>
          </w:p>
          <w:p w:rsidR="004E5F9B" w:rsidRDefault="004E5F9B" w:rsidP="00820723">
            <w:pPr>
              <w:pStyle w:val="Sansinterligne"/>
            </w:pPr>
            <w:r>
              <w:t>Ça ouvre à plus de relations que j’aurais pu avoir dans un autre endroit</w:t>
            </w:r>
          </w:p>
          <w:p w:rsidR="004E5F9B" w:rsidRDefault="004E5F9B" w:rsidP="00820723">
            <w:pPr>
              <w:pStyle w:val="Sansinterligne"/>
            </w:pPr>
            <w:r>
              <w:t>J’aime le contact avec les personnes plus âgées que moi</w:t>
            </w:r>
          </w:p>
        </w:tc>
        <w:tc>
          <w:tcPr>
            <w:tcW w:w="931" w:type="dxa"/>
          </w:tcPr>
          <w:p w:rsidR="004E5F9B" w:rsidRDefault="004E5F9B" w:rsidP="00820723">
            <w:pPr>
              <w:pStyle w:val="Sansinterligne"/>
            </w:pPr>
            <w:r>
              <w:lastRenderedPageBreak/>
              <w:t>J’ai de la reconn</w:t>
            </w:r>
            <w:r>
              <w:lastRenderedPageBreak/>
              <w:t>aissance. Ex soirée des bénévoles</w:t>
            </w:r>
          </w:p>
        </w:tc>
        <w:tc>
          <w:tcPr>
            <w:tcW w:w="1978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  <w:r>
              <w:t>Tolérance</w:t>
            </w:r>
          </w:p>
          <w:p w:rsidR="004E5F9B" w:rsidRDefault="004E5F9B" w:rsidP="00820723">
            <w:pPr>
              <w:pStyle w:val="Sansinterligne"/>
            </w:pPr>
            <w:r>
              <w:t>bienveillance</w:t>
            </w: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  <w:r>
              <w:t xml:space="preserve">Maintenir le lien social des </w:t>
            </w:r>
            <w:r>
              <w:lastRenderedPageBreak/>
              <w:t xml:space="preserve">séniors mm </w:t>
            </w:r>
            <w:proofErr w:type="spellStart"/>
            <w:r>
              <w:t>pd</w:t>
            </w:r>
            <w:proofErr w:type="spellEnd"/>
            <w:r>
              <w:t xml:space="preserve"> les vacances</w:t>
            </w: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</w:p>
        </w:tc>
      </w:tr>
      <w:tr w:rsidR="004E5F9B" w:rsidTr="004E5F9B">
        <w:tc>
          <w:tcPr>
            <w:tcW w:w="950" w:type="dxa"/>
          </w:tcPr>
          <w:p w:rsidR="004E5F9B" w:rsidRDefault="004E5F9B" w:rsidP="00820723">
            <w:pPr>
              <w:pStyle w:val="Sansinterligne"/>
            </w:pPr>
            <w:r>
              <w:t>Journal de la ville</w:t>
            </w:r>
          </w:p>
        </w:tc>
        <w:tc>
          <w:tcPr>
            <w:tcW w:w="1032" w:type="dxa"/>
          </w:tcPr>
          <w:p w:rsidR="004E5F9B" w:rsidRDefault="004E5F9B" w:rsidP="00820723">
            <w:pPr>
              <w:pStyle w:val="Sansinterligne"/>
            </w:pPr>
            <w:r>
              <w:t>Une présence</w:t>
            </w:r>
          </w:p>
        </w:tc>
        <w:tc>
          <w:tcPr>
            <w:tcW w:w="82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0" w:type="dxa"/>
          </w:tcPr>
          <w:p w:rsidR="004E5F9B" w:rsidRDefault="004E5F9B" w:rsidP="00820723">
            <w:pPr>
              <w:pStyle w:val="Sansinterligne"/>
            </w:pPr>
            <w:r>
              <w:t>Donner des coups de main là où il y a besoin ponctuellement</w:t>
            </w:r>
          </w:p>
          <w:p w:rsidR="004E5F9B" w:rsidRDefault="004E5F9B" w:rsidP="00820723">
            <w:pPr>
              <w:pStyle w:val="Sansinterligne"/>
            </w:pPr>
            <w:r>
              <w:t>« bénévole » pour animer les vacances (</w:t>
            </w:r>
            <w:proofErr w:type="spellStart"/>
            <w:r>
              <w:t>pass</w:t>
            </w:r>
            <w:proofErr w:type="spellEnd"/>
            <w:r>
              <w:t xml:space="preserve"> famille)</w:t>
            </w:r>
          </w:p>
          <w:p w:rsidR="004E5F9B" w:rsidRDefault="004E5F9B" w:rsidP="00820723">
            <w:pPr>
              <w:pStyle w:val="Sansinterligne"/>
            </w:pPr>
            <w:r>
              <w:t>Ils m’appellent quand ils ont besoin et j’arrive</w:t>
            </w:r>
          </w:p>
          <w:p w:rsidR="004E5F9B" w:rsidRDefault="004E5F9B" w:rsidP="00820723">
            <w:pPr>
              <w:pStyle w:val="Sansinterligne"/>
            </w:pPr>
          </w:p>
        </w:tc>
        <w:tc>
          <w:tcPr>
            <w:tcW w:w="1306" w:type="dxa"/>
          </w:tcPr>
          <w:p w:rsidR="004E5F9B" w:rsidRDefault="004E5F9B" w:rsidP="00820723">
            <w:pPr>
              <w:pStyle w:val="Sansinterligne"/>
            </w:pPr>
            <w:r>
              <w:t xml:space="preserve">Trouver des solutions aux problèmes rencontrés par </w:t>
            </w:r>
            <w:proofErr w:type="gramStart"/>
            <w:r>
              <w:t>le séniors</w:t>
            </w:r>
            <w:proofErr w:type="gramEnd"/>
            <w:r>
              <w:t xml:space="preserve"> sur la ville : rompre la solitude des séniors isolés durant les vacances</w:t>
            </w:r>
          </w:p>
          <w:p w:rsidR="004E5F9B" w:rsidRDefault="004E5F9B" w:rsidP="00820723">
            <w:pPr>
              <w:pStyle w:val="Sansinterligne"/>
            </w:pPr>
            <w:r>
              <w:t>J’aime rendre service</w:t>
            </w: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  <w:r>
              <w:t>Dynamique</w:t>
            </w:r>
          </w:p>
          <w:p w:rsidR="004E5F9B" w:rsidRDefault="004E5F9B" w:rsidP="00820723">
            <w:pPr>
              <w:pStyle w:val="Sansinterligne"/>
            </w:pPr>
            <w:r>
              <w:t>Disponibilité</w:t>
            </w:r>
          </w:p>
        </w:tc>
        <w:tc>
          <w:tcPr>
            <w:tcW w:w="1485" w:type="dxa"/>
          </w:tcPr>
          <w:p w:rsidR="004E5F9B" w:rsidRDefault="004E5F9B" w:rsidP="00820723">
            <w:pPr>
              <w:pStyle w:val="Sansinterligne"/>
            </w:pPr>
            <w:r>
              <w:t>Faire des activités avec sa famille, avec des amis ou avec des inconnus</w:t>
            </w:r>
          </w:p>
        </w:tc>
        <w:tc>
          <w:tcPr>
            <w:tcW w:w="931" w:type="dxa"/>
          </w:tcPr>
          <w:p w:rsidR="004E5F9B" w:rsidRDefault="00820723" w:rsidP="00820723">
            <w:pPr>
              <w:pStyle w:val="Sansinterligne"/>
            </w:pPr>
            <w:r>
              <w:t>Transmettre aux nouvelles générations</w:t>
            </w:r>
          </w:p>
        </w:tc>
        <w:tc>
          <w:tcPr>
            <w:tcW w:w="1978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  <w:r>
              <w:t>Plus de liberté : on fait ce que l’on veut</w:t>
            </w: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</w:p>
        </w:tc>
      </w:tr>
      <w:tr w:rsidR="004E5F9B" w:rsidTr="004E5F9B">
        <w:tc>
          <w:tcPr>
            <w:tcW w:w="950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032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82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0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306" w:type="dxa"/>
          </w:tcPr>
          <w:p w:rsidR="004E5F9B" w:rsidRDefault="004E5F9B" w:rsidP="00820723">
            <w:pPr>
              <w:pStyle w:val="Sansinterligne"/>
            </w:pPr>
            <w:r>
              <w:t xml:space="preserve">S’engager dans des actions </w:t>
            </w:r>
            <w:proofErr w:type="gramStart"/>
            <w:r>
              <w:lastRenderedPageBreak/>
              <w:t>solidaire</w:t>
            </w:r>
            <w:proofErr w:type="gramEnd"/>
            <w:r>
              <w:t> : distribution alimentaire</w:t>
            </w: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  <w:r>
              <w:t>Qualité de l’écoute</w:t>
            </w:r>
          </w:p>
        </w:tc>
        <w:tc>
          <w:tcPr>
            <w:tcW w:w="1485" w:type="dxa"/>
          </w:tcPr>
          <w:p w:rsidR="004E5F9B" w:rsidRDefault="004E5F9B" w:rsidP="00820723">
            <w:pPr>
              <w:pStyle w:val="Sansinterligne"/>
            </w:pPr>
            <w:r>
              <w:t>Développer des liens d’</w:t>
            </w:r>
            <w:proofErr w:type="spellStart"/>
            <w:r>
              <w:t>amitier</w:t>
            </w:r>
            <w:proofErr w:type="spellEnd"/>
          </w:p>
        </w:tc>
        <w:tc>
          <w:tcPr>
            <w:tcW w:w="931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978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</w:p>
        </w:tc>
      </w:tr>
      <w:tr w:rsidR="004E5F9B" w:rsidTr="004E5F9B">
        <w:tc>
          <w:tcPr>
            <w:tcW w:w="950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032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82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0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306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  <w:r>
              <w:t>Investissement</w:t>
            </w:r>
          </w:p>
        </w:tc>
        <w:tc>
          <w:tcPr>
            <w:tcW w:w="1485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931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978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</w:p>
        </w:tc>
      </w:tr>
      <w:tr w:rsidR="004E5F9B" w:rsidTr="004E5F9B">
        <w:tc>
          <w:tcPr>
            <w:tcW w:w="950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032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82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0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306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485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931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978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</w:p>
        </w:tc>
      </w:tr>
      <w:tr w:rsidR="004E5F9B" w:rsidTr="004E5F9B">
        <w:tc>
          <w:tcPr>
            <w:tcW w:w="950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032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82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0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306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56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485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931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978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</w:p>
        </w:tc>
        <w:tc>
          <w:tcPr>
            <w:tcW w:w="1643" w:type="dxa"/>
          </w:tcPr>
          <w:p w:rsidR="004E5F9B" w:rsidRDefault="004E5F9B" w:rsidP="00820723">
            <w:pPr>
              <w:pStyle w:val="Sansinterligne"/>
            </w:pPr>
          </w:p>
        </w:tc>
      </w:tr>
      <w:bookmarkEnd w:id="0"/>
    </w:tbl>
    <w:p w:rsidR="003F37A6" w:rsidRDefault="003F37A6"/>
    <w:sectPr w:rsidR="003F37A6" w:rsidSect="00234B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F7"/>
    <w:rsid w:val="00234BF7"/>
    <w:rsid w:val="00295C0E"/>
    <w:rsid w:val="003F37A6"/>
    <w:rsid w:val="00402B60"/>
    <w:rsid w:val="004746BB"/>
    <w:rsid w:val="004E5F9B"/>
    <w:rsid w:val="00794FD8"/>
    <w:rsid w:val="00820723"/>
    <w:rsid w:val="00F2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CA912-C89E-4BEC-9AAF-208EFA2F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20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FDCSX95</dc:creator>
  <cp:keywords/>
  <dc:description/>
  <cp:lastModifiedBy>FDCSX95</cp:lastModifiedBy>
  <cp:revision>1</cp:revision>
  <dcterms:created xsi:type="dcterms:W3CDTF">2020-02-20T15:15:00Z</dcterms:created>
  <dcterms:modified xsi:type="dcterms:W3CDTF">2020-02-20T19:08:00Z</dcterms:modified>
</cp:coreProperties>
</file>